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EE15AD" w:rsidRDefault="00EE15AD" w:rsidP="00EE15AD">
            <w:pPr>
              <w:spacing w:after="0" w:line="240" w:lineRule="auto"/>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lang w:val="en-AU"/>
              </w:rPr>
              <w:t xml:space="preserve"> </w:t>
            </w:r>
            <w:r>
              <w:rPr>
                <w:rFonts w:ascii="Arial" w:hAnsi="Arial" w:cs="Arial"/>
                <w:b/>
                <w:bCs/>
                <w:iCs/>
                <w:color w:val="0000FF"/>
                <w:lang w:val="en-AU"/>
              </w:rPr>
              <w:t xml:space="preserve"> </w:t>
            </w:r>
          </w:p>
          <w:p w:rsidR="00EE15AD" w:rsidRDefault="00EE15AD" w:rsidP="00EE15AD">
            <w:pPr>
              <w:pStyle w:val="Heading2"/>
              <w:tabs>
                <w:tab w:val="center" w:pos="7130"/>
                <w:tab w:val="right" w:pos="13158"/>
              </w:tabs>
              <w:spacing w:before="0" w:line="240" w:lineRule="auto"/>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auto"/>
                <w:sz w:val="22"/>
                <w:szCs w:val="22"/>
                <w:lang w:val="en-AU" w:eastAsia="en-AU"/>
              </w:rPr>
              <w:t xml:space="preserve">0412641287 </w:t>
            </w:r>
            <w:r>
              <w:rPr>
                <w:rFonts w:ascii="Arial" w:hAnsi="Arial" w:cs="Arial"/>
                <w:bCs w:val="0"/>
                <w:color w:val="0070C0"/>
                <w:sz w:val="22"/>
                <w:szCs w:val="22"/>
                <w:lang w:val="en-AU" w:eastAsia="en-AU"/>
              </w:rPr>
              <w:t>E:</w:t>
            </w:r>
            <w:hyperlink r:id="rId8" w:history="1">
              <w:r>
                <w:rPr>
                  <w:rStyle w:val="Hyperlink"/>
                  <w:rFonts w:ascii="Arial" w:hAnsi="Arial" w:cs="Arial"/>
                  <w:bCs w:val="0"/>
                  <w:sz w:val="22"/>
                  <w:szCs w:val="22"/>
                  <w:lang w:val="en-AU" w:eastAsia="en-AU"/>
                </w:rPr>
                <w:t>peter@fieldsglassandglazing.net.au</w:t>
              </w:r>
            </w:hyperlink>
            <w:r>
              <w:rPr>
                <w:rFonts w:ascii="Arial" w:hAnsi="Arial" w:cs="Arial"/>
                <w:bCs w:val="0"/>
                <w:color w:val="0000FF"/>
                <w:sz w:val="22"/>
                <w:szCs w:val="22"/>
                <w:lang w:val="en-AU" w:eastAsia="en-AU"/>
              </w:rPr>
              <w:t xml:space="preserve"> </w:t>
            </w:r>
            <w:r>
              <w:rPr>
                <w:rFonts w:ascii="Arial" w:hAnsi="Arial" w:cs="Arial"/>
                <w:bCs w:val="0"/>
                <w:color w:val="0070C0"/>
                <w:sz w:val="22"/>
                <w:szCs w:val="22"/>
                <w:lang w:val="en-AU" w:eastAsia="en-AU"/>
              </w:rPr>
              <w:t>Web: www.fieldsglassandglazing.net.au</w:t>
            </w:r>
          </w:p>
          <w:p w:rsidR="00EB3DB7" w:rsidRPr="009614BA" w:rsidRDefault="00EB3DB7" w:rsidP="00EE15AD">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0F4DF2">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FD367E">
              <w:rPr>
                <w:rFonts w:ascii="Arial" w:hAnsi="Arial" w:cs="Arial"/>
                <w:sz w:val="36"/>
                <w:szCs w:val="36"/>
                <w:lang w:val="en-AU"/>
              </w:rPr>
              <w:t xml:space="preserve">            Working </w:t>
            </w:r>
            <w:proofErr w:type="gramStart"/>
            <w:r w:rsidR="00FD367E">
              <w:rPr>
                <w:rFonts w:ascii="Arial" w:hAnsi="Arial" w:cs="Arial"/>
                <w:sz w:val="36"/>
                <w:szCs w:val="36"/>
                <w:lang w:val="en-AU"/>
              </w:rPr>
              <w:t>At</w:t>
            </w:r>
            <w:proofErr w:type="gramEnd"/>
            <w:r w:rsidR="00FD367E">
              <w:rPr>
                <w:rFonts w:ascii="Arial" w:hAnsi="Arial" w:cs="Arial"/>
                <w:sz w:val="36"/>
                <w:szCs w:val="36"/>
                <w:lang w:val="en-AU"/>
              </w:rPr>
              <w:t xml:space="preserve"> Heights</w:t>
            </w:r>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FD367E">
              <w:rPr>
                <w:rFonts w:ascii="Arial" w:hAnsi="Arial" w:cs="Arial"/>
                <w:noProof/>
                <w:sz w:val="20"/>
                <w:szCs w:val="20"/>
                <w:lang w:val="en-AU"/>
              </w:rPr>
              <w:instrText>14</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FD367E">
              <w:rPr>
                <w:rFonts w:ascii="Arial" w:hAnsi="Arial" w:cs="Arial"/>
                <w:noProof/>
                <w:sz w:val="20"/>
                <w:szCs w:val="20"/>
                <w:lang w:val="en-AU"/>
              </w:rPr>
              <w:t>13</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FD367E">
        <w:trPr>
          <w:trHeight w:val="262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FD367E" w:rsidRPr="00FD367E" w:rsidRDefault="00FD367E" w:rsidP="00FD367E">
            <w:pPr>
              <w:pStyle w:val="TableContents"/>
              <w:spacing w:after="144" w:line="200" w:lineRule="atLeast"/>
              <w:ind w:left="284" w:right="115" w:hanging="284"/>
              <w:rPr>
                <w:rFonts w:ascii="Arial" w:hAnsi="Arial" w:cs="Arial"/>
                <w:sz w:val="20"/>
                <w:szCs w:val="20"/>
                <w:lang w:val="en-AU"/>
              </w:rPr>
            </w:pPr>
            <w:r w:rsidRPr="00FD367E">
              <w:rPr>
                <w:rFonts w:ascii="Arial" w:hAnsi="Arial" w:cs="Arial"/>
                <w:sz w:val="20"/>
                <w:szCs w:val="20"/>
                <w:lang w:val="en-AU"/>
              </w:rPr>
              <w:t>1. These procedures apply for situations when according to a risk assessment, a person may be injured as a result of a fall from a lesser height than that specified, or where a man may fall more than the height or distance specified by the Regulatory Authority.</w:t>
            </w:r>
          </w:p>
          <w:p w:rsidR="00EB3DB7" w:rsidRPr="009614BA" w:rsidRDefault="00FD367E" w:rsidP="00FD367E">
            <w:pPr>
              <w:rPr>
                <w:rFonts w:ascii="Arial" w:hAnsi="Arial" w:cs="Arial"/>
                <w:sz w:val="22"/>
                <w:szCs w:val="22"/>
                <w:lang w:val="en-AU"/>
              </w:rPr>
            </w:pPr>
            <w:r w:rsidRPr="00FD367E">
              <w:rPr>
                <w:rFonts w:ascii="Arial" w:hAnsi="Arial" w:cs="Arial"/>
                <w:lang w:val="en-AU"/>
              </w:rPr>
              <w:t>2. Refer to workplace practices manual or specific safe work procedures for further information on topics.</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FD367E" w:rsidRPr="009614BA" w:rsidTr="006B32B3">
        <w:tc>
          <w:tcPr>
            <w:tcW w:w="2635"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1. General precautions</w:t>
            </w:r>
          </w:p>
        </w:tc>
        <w:tc>
          <w:tcPr>
            <w:tcW w:w="288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Falling objects</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Electrical hazards</w:t>
            </w:r>
          </w:p>
        </w:tc>
        <w:tc>
          <w:tcPr>
            <w:tcW w:w="990" w:type="dxa"/>
            <w:shd w:val="clear" w:color="auto" w:fill="auto"/>
          </w:tcPr>
          <w:p w:rsidR="00FD367E" w:rsidRPr="00FD367E" w:rsidRDefault="00FD367E" w:rsidP="00E15D43">
            <w:pPr>
              <w:snapToGrid w:val="0"/>
              <w:spacing w:after="240"/>
              <w:rPr>
                <w:rFonts w:ascii="Arial" w:hAnsi="Arial" w:cs="Arial"/>
                <w:lang w:val="en-AU"/>
              </w:rPr>
            </w:pPr>
          </w:p>
        </w:tc>
        <w:tc>
          <w:tcPr>
            <w:tcW w:w="585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To prevent objects falling off working surfaces, provide edge protection.</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To prevent access to areas where objects may fall, barricades may be used.</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Before commencing working, make sure that electric wires and de-energized, insulated with matting, and identified with “tiger tails”</w:t>
            </w:r>
            <w:r>
              <w:rPr>
                <w:rFonts w:ascii="Arial" w:hAnsi="Arial" w:cs="Arial"/>
                <w:lang w:val="en-AU"/>
              </w:rPr>
              <w:t>.</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On sites where falling objects may occur, wearing head protection is recommended.</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Always maintain a safe distance from electric catenary wires.</w:t>
            </w:r>
          </w:p>
        </w:tc>
        <w:tc>
          <w:tcPr>
            <w:tcW w:w="810" w:type="dxa"/>
            <w:shd w:val="clear" w:color="auto" w:fill="auto"/>
          </w:tcPr>
          <w:p w:rsidR="00FD367E" w:rsidRPr="00FD367E" w:rsidRDefault="00FD367E" w:rsidP="00E15D43">
            <w:pPr>
              <w:snapToGrid w:val="0"/>
              <w:spacing w:after="240"/>
              <w:rPr>
                <w:rFonts w:ascii="Arial" w:hAnsi="Arial" w:cs="Arial"/>
                <w:lang w:val="en-AU"/>
              </w:rPr>
            </w:pPr>
          </w:p>
        </w:tc>
        <w:tc>
          <w:tcPr>
            <w:tcW w:w="1703" w:type="dxa"/>
            <w:shd w:val="clear" w:color="auto" w:fill="auto"/>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r w:rsidR="00FD367E" w:rsidRPr="009614BA" w:rsidTr="006B32B3">
        <w:tc>
          <w:tcPr>
            <w:tcW w:w="2635"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2. Ladders</w:t>
            </w:r>
          </w:p>
        </w:tc>
        <w:tc>
          <w:tcPr>
            <w:tcW w:w="288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Falls</w:t>
            </w:r>
          </w:p>
        </w:tc>
        <w:tc>
          <w:tcPr>
            <w:tcW w:w="99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5850" w:type="dxa"/>
            <w:shd w:val="clear" w:color="auto" w:fill="DAEEF3" w:themeFill="accent5" w:themeFillTint="33"/>
          </w:tcPr>
          <w:p w:rsidR="00FD367E" w:rsidRDefault="00FD367E" w:rsidP="00E15D43">
            <w:pPr>
              <w:snapToGrid w:val="0"/>
              <w:spacing w:after="240"/>
              <w:rPr>
                <w:rFonts w:ascii="Arial" w:hAnsi="Arial" w:cs="Arial"/>
                <w:lang w:val="en-AU"/>
              </w:rPr>
            </w:pPr>
            <w:r w:rsidRPr="00FD367E">
              <w:rPr>
                <w:rFonts w:ascii="Arial" w:hAnsi="Arial" w:cs="Arial"/>
                <w:lang w:val="en-AU"/>
              </w:rPr>
              <w:t xml:space="preserve">For access only, use extension or single ladders, except where the work to be carried out is of the nature that the equipment or material used does not cause loss of balance, or restrict the movement; the trunk remains cantered on the ladder, and equipment can be used with one hand. </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Use only industrial ladders and have 3 points of contact always.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Stand the ladder on a firm, stable surface, and secure it against movement.</w:t>
            </w:r>
          </w:p>
        </w:tc>
        <w:tc>
          <w:tcPr>
            <w:tcW w:w="81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1703"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r>
      <w:tr w:rsidR="00FD367E" w:rsidRPr="009614BA" w:rsidTr="006B32B3">
        <w:tc>
          <w:tcPr>
            <w:tcW w:w="2635"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lastRenderedPageBreak/>
              <w:t>3. Scaffolding</w:t>
            </w:r>
          </w:p>
        </w:tc>
        <w:tc>
          <w:tcPr>
            <w:tcW w:w="288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Improper erection</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Instability</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Overloading</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Persons falling</w:t>
            </w:r>
          </w:p>
        </w:tc>
        <w:tc>
          <w:tcPr>
            <w:tcW w:w="990" w:type="dxa"/>
            <w:shd w:val="clear" w:color="auto" w:fill="auto"/>
          </w:tcPr>
          <w:p w:rsidR="00FD367E" w:rsidRPr="00FD367E" w:rsidRDefault="00FD367E" w:rsidP="00E15D43">
            <w:pPr>
              <w:snapToGrid w:val="0"/>
              <w:spacing w:after="240"/>
              <w:rPr>
                <w:rFonts w:ascii="Arial" w:hAnsi="Arial" w:cs="Arial"/>
                <w:lang w:val="en-AU"/>
              </w:rPr>
            </w:pPr>
          </w:p>
        </w:tc>
        <w:tc>
          <w:tcPr>
            <w:tcW w:w="585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A person holding a Certificate of Competency as a Scaffolder only should erect a scaffolding, from which an object or a person could fall 4 meters or more.</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Scaffoldings that are not prefabricated types must be erected by a scaffolder.</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Erect scaffolds only on stable, firm base.</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Before allowing any person to work from or climb on to a completed scaffold, always check the stability.</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Mobile scaffolds must have their wheels locked before any person is allowed to climb on to the scaffolding.</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Never exceed the safe working load of any component of the scaffold.</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All parts of the work platform and scaffold must have safe means of access.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Unattended or incomplete scaffoldings should be prevented against unauthorized access.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Levelling screws must be used to make sure that all uprights are vertical.</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All scaffolding must be marked SWL</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Suitable access ladders must be used.</w:t>
            </w:r>
          </w:p>
        </w:tc>
        <w:tc>
          <w:tcPr>
            <w:tcW w:w="810" w:type="dxa"/>
            <w:shd w:val="clear" w:color="auto" w:fill="auto"/>
          </w:tcPr>
          <w:p w:rsidR="00FD367E" w:rsidRPr="00FD367E" w:rsidRDefault="00FD367E" w:rsidP="00E15D43">
            <w:pPr>
              <w:snapToGrid w:val="0"/>
              <w:spacing w:after="240"/>
              <w:rPr>
                <w:rFonts w:ascii="Arial" w:hAnsi="Arial" w:cs="Arial"/>
                <w:lang w:val="en-AU"/>
              </w:rPr>
            </w:pPr>
          </w:p>
        </w:tc>
        <w:tc>
          <w:tcPr>
            <w:tcW w:w="1703" w:type="dxa"/>
            <w:shd w:val="clear" w:color="auto" w:fill="auto"/>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r w:rsidR="00FD367E" w:rsidRPr="009614BA" w:rsidTr="006B32B3">
        <w:tc>
          <w:tcPr>
            <w:tcW w:w="2635"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lastRenderedPageBreak/>
              <w:t>4. Work platforms</w:t>
            </w:r>
          </w:p>
        </w:tc>
        <w:tc>
          <w:tcPr>
            <w:tcW w:w="288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Persons falling</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Falling objects</w:t>
            </w:r>
          </w:p>
        </w:tc>
        <w:tc>
          <w:tcPr>
            <w:tcW w:w="99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585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Work platform should be at least 450mm wide and be capable of carrying the load that the type of work carried out may require, unless specifically allowed in codes or practice or regulations.</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To prevent persons from falling from the outside edges of work platforms, guardrails and mid-rails may be fitted.</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If loose objects or other materials may be present on the platforms, edge protection must be provided on work platforms.</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Where permitted by the Authority for “light work” only, a single plank of 225mm width may be used.</w:t>
            </w:r>
          </w:p>
        </w:tc>
        <w:tc>
          <w:tcPr>
            <w:tcW w:w="81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1703"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r>
      <w:tr w:rsidR="00FD367E" w:rsidRPr="009614BA" w:rsidTr="00885E82">
        <w:tc>
          <w:tcPr>
            <w:tcW w:w="2635"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5. Edge Protection</w:t>
            </w:r>
          </w:p>
        </w:tc>
        <w:tc>
          <w:tcPr>
            <w:tcW w:w="288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Persons falling</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Falling objects</w:t>
            </w:r>
          </w:p>
        </w:tc>
        <w:tc>
          <w:tcPr>
            <w:tcW w:w="990" w:type="dxa"/>
            <w:shd w:val="clear" w:color="auto" w:fill="auto"/>
          </w:tcPr>
          <w:p w:rsidR="00FD367E" w:rsidRPr="00FD367E" w:rsidRDefault="00FD367E" w:rsidP="00E15D43">
            <w:pPr>
              <w:snapToGrid w:val="0"/>
              <w:spacing w:after="240"/>
              <w:rPr>
                <w:rFonts w:ascii="Arial" w:hAnsi="Arial" w:cs="Arial"/>
                <w:lang w:val="en-AU"/>
              </w:rPr>
            </w:pPr>
          </w:p>
        </w:tc>
        <w:tc>
          <w:tcPr>
            <w:tcW w:w="585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To prevent persons falling, edge protection must be erected around the perimeter of the work. This must comprise of a mid-rail and a guardrail designed to withstand any reasonable force, which is expected to fall against it.</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Edge protection should conform to the requirements stated by the Authority.</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Where objects can fall onto people in the adjoining areas such as residences, streets, etc., catch platforms or hoardings must be used, along with perimeter screening.</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lastRenderedPageBreak/>
              <w:t>Guardrail must be minimum 900mm high with toe board and mid-rail.</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Only a competent person should erect an edge protection system and this must be used according to the instructions of the manufacturer.</w:t>
            </w:r>
          </w:p>
        </w:tc>
        <w:tc>
          <w:tcPr>
            <w:tcW w:w="810" w:type="dxa"/>
            <w:shd w:val="clear" w:color="auto" w:fill="auto"/>
          </w:tcPr>
          <w:p w:rsidR="00FD367E" w:rsidRPr="00FD367E" w:rsidRDefault="00FD367E" w:rsidP="00E15D43">
            <w:pPr>
              <w:snapToGrid w:val="0"/>
              <w:spacing w:after="240"/>
              <w:rPr>
                <w:rFonts w:ascii="Arial" w:hAnsi="Arial" w:cs="Arial"/>
                <w:lang w:val="en-AU"/>
              </w:rPr>
            </w:pPr>
          </w:p>
        </w:tc>
        <w:tc>
          <w:tcPr>
            <w:tcW w:w="1703" w:type="dxa"/>
            <w:shd w:val="clear" w:color="auto" w:fill="auto"/>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r w:rsidR="00FD367E" w:rsidRPr="009614BA" w:rsidTr="006B32B3">
        <w:tc>
          <w:tcPr>
            <w:tcW w:w="2635" w:type="dxa"/>
            <w:shd w:val="clear" w:color="auto" w:fill="DAEEF3" w:themeFill="accent5" w:themeFillTint="33"/>
          </w:tcPr>
          <w:p w:rsidR="00FD367E" w:rsidRPr="00FD367E" w:rsidRDefault="00FD367E" w:rsidP="00E15D43">
            <w:pPr>
              <w:snapToGrid w:val="0"/>
              <w:spacing w:after="240"/>
              <w:ind w:left="259" w:hanging="259"/>
              <w:rPr>
                <w:rFonts w:ascii="Arial" w:hAnsi="Arial" w:cs="Arial"/>
                <w:lang w:val="en-AU"/>
              </w:rPr>
            </w:pPr>
            <w:r w:rsidRPr="00FD367E">
              <w:rPr>
                <w:rFonts w:ascii="Arial" w:hAnsi="Arial" w:cs="Arial"/>
                <w:lang w:val="en-AU"/>
              </w:rPr>
              <w:t>6. Elevating work platforms / boom lifts</w:t>
            </w:r>
          </w:p>
        </w:tc>
        <w:tc>
          <w:tcPr>
            <w:tcW w:w="288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Unsafe operation</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Overturning</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Overloading of platform</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Persons falling</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Falling objects</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Electric shock</w:t>
            </w:r>
          </w:p>
        </w:tc>
        <w:tc>
          <w:tcPr>
            <w:tcW w:w="99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585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For operating a machine with a boom greater than 11 meters, the operator must hold a Class WP license.</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Machine must be operated on firm level surface, for stability, use outriggers.</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Make sure that the total load in the bucket of the EWP, including personnel, tools and equipment and materials does not exceed the safe working load of the unit.</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Approved parachute type safety harness must be worn by person in bucket. This will prevent them from falling on to any part of the machine or truck, or to the ground.</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To prevent tools from falling from EWP during use, lanyards, etc. may be used.</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Powered equipment such as chainsaws must be started outside of bucket.</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For electric work, use EWPs, which are approved for the electric work.</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lastRenderedPageBreak/>
              <w:t>Unless specifically authorized, do not go near electricity wires.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Make sure that a competent operator will be operating the machine.</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Do not operate machine with jerky or sudden movements.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Do not exceed the safe working load of the EWP.</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Safety belts are not suitable.</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Always attach the harness to the bucket.</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Never carry flammable liquids in bucket.</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For safe approach distances, refer to SWP257 Electrical safety.</w:t>
            </w:r>
          </w:p>
        </w:tc>
        <w:tc>
          <w:tcPr>
            <w:tcW w:w="81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1703" w:type="dxa"/>
            <w:shd w:val="clear" w:color="auto" w:fill="DAEEF3" w:themeFill="accent5" w:themeFillTint="33"/>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r w:rsidR="00FD367E" w:rsidRPr="009614BA" w:rsidTr="00885E82">
        <w:tc>
          <w:tcPr>
            <w:tcW w:w="2635"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7. Scissor lifts</w:t>
            </w:r>
          </w:p>
        </w:tc>
        <w:tc>
          <w:tcPr>
            <w:tcW w:w="288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Overloading</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Persons falling</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Falling objects</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Electric shock</w:t>
            </w:r>
          </w:p>
        </w:tc>
        <w:tc>
          <w:tcPr>
            <w:tcW w:w="990" w:type="dxa"/>
            <w:shd w:val="clear" w:color="auto" w:fill="auto"/>
          </w:tcPr>
          <w:p w:rsidR="00FD367E" w:rsidRPr="00FD367E" w:rsidRDefault="00FD367E" w:rsidP="00E15D43">
            <w:pPr>
              <w:snapToGrid w:val="0"/>
              <w:spacing w:after="240"/>
              <w:rPr>
                <w:rFonts w:ascii="Arial" w:hAnsi="Arial" w:cs="Arial"/>
                <w:lang w:val="en-AU"/>
              </w:rPr>
            </w:pPr>
          </w:p>
        </w:tc>
        <w:tc>
          <w:tcPr>
            <w:tcW w:w="585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Make sure that the total load in the bucket of the unit, including personnel, tools and equipment and materials does not exceed the safe working load of the unit.</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Make sure the unit cannot move when platform is extended, by checking the operations of outriggers, stops, brakes, etc.</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lastRenderedPageBreak/>
              <w:t>When working at heights, persons must not lean out over the rails of the platform.</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Always lower the platform, even when moving the unit for short distances only.</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To prevent tools from falling from the unit during use, lanyards, etc. may be used.</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Unless specifically authorized to access or carry out electrical work, do not go near electricity wires.</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Observe the safe clearing distances.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Do not exceed the safe working load of the scissor lift.</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If brakes and stops fail to prevent all movement of the unit, do not use.</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Always keep body inside platform.</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Never travel with a raised platform.</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For safe approach distances, refer to SWP257 Electrical safety.</w:t>
            </w:r>
          </w:p>
        </w:tc>
        <w:tc>
          <w:tcPr>
            <w:tcW w:w="810" w:type="dxa"/>
            <w:shd w:val="clear" w:color="auto" w:fill="auto"/>
          </w:tcPr>
          <w:p w:rsidR="00FD367E" w:rsidRPr="00FD367E" w:rsidRDefault="00FD367E" w:rsidP="00E15D43">
            <w:pPr>
              <w:snapToGrid w:val="0"/>
              <w:spacing w:after="240"/>
              <w:rPr>
                <w:rFonts w:ascii="Arial" w:hAnsi="Arial" w:cs="Arial"/>
                <w:lang w:val="en-AU"/>
              </w:rPr>
            </w:pPr>
          </w:p>
        </w:tc>
        <w:tc>
          <w:tcPr>
            <w:tcW w:w="1703" w:type="dxa"/>
            <w:shd w:val="clear" w:color="auto" w:fill="auto"/>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r w:rsidR="00FD367E" w:rsidRPr="009614BA" w:rsidTr="00034AD5">
        <w:tc>
          <w:tcPr>
            <w:tcW w:w="2635"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8. Fall Restraint system</w:t>
            </w:r>
          </w:p>
        </w:tc>
        <w:tc>
          <w:tcPr>
            <w:tcW w:w="288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Persons falling</w:t>
            </w:r>
          </w:p>
        </w:tc>
        <w:tc>
          <w:tcPr>
            <w:tcW w:w="99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5850" w:type="dxa"/>
            <w:shd w:val="clear" w:color="auto" w:fill="DAEEF3" w:themeFill="accent5" w:themeFillTint="33"/>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A fall arrest system or a restraint should comprise of items compatible with one another, and have negligible risk of accidental release of connections.</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lastRenderedPageBreak/>
              <w:t>Only a competent person must install all systems.</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A restraint belt will be acceptable only when working on a slope of 15º or less, and the length of the restraint will arrest the vertical free fall of the wearer.</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 xml:space="preserve">If the slope or roof is greater than 15º and the person can maintain a secure footing, a fall arrest harness or a work positioning harness must be worn. </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All components must conform to the Australian Standard relevant to those components.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Any person must be connected to a minimum one fall-arrest system, if they are at a risk of falling.</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It is not recommended to use inertia reel.</w:t>
            </w:r>
          </w:p>
        </w:tc>
        <w:tc>
          <w:tcPr>
            <w:tcW w:w="810" w:type="dxa"/>
            <w:shd w:val="clear" w:color="auto" w:fill="DAEEF3" w:themeFill="accent5" w:themeFillTint="33"/>
          </w:tcPr>
          <w:p w:rsidR="00FD367E" w:rsidRPr="00FD367E" w:rsidRDefault="00FD367E" w:rsidP="00E15D43">
            <w:pPr>
              <w:snapToGrid w:val="0"/>
              <w:spacing w:after="240"/>
              <w:rPr>
                <w:rFonts w:ascii="Arial" w:hAnsi="Arial" w:cs="Arial"/>
                <w:lang w:val="en-AU"/>
              </w:rPr>
            </w:pPr>
          </w:p>
        </w:tc>
        <w:tc>
          <w:tcPr>
            <w:tcW w:w="1703" w:type="dxa"/>
            <w:shd w:val="clear" w:color="auto" w:fill="DAEEF3" w:themeFill="accent5" w:themeFillTint="33"/>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r w:rsidR="00FD367E" w:rsidRPr="009614BA" w:rsidTr="00885E82">
        <w:tc>
          <w:tcPr>
            <w:tcW w:w="2635" w:type="dxa"/>
            <w:shd w:val="clear" w:color="auto" w:fill="auto"/>
          </w:tcPr>
          <w:p w:rsidR="00FD367E" w:rsidRPr="00FD367E" w:rsidRDefault="00FD367E" w:rsidP="00E15D43">
            <w:pPr>
              <w:snapToGrid w:val="0"/>
              <w:spacing w:after="240"/>
              <w:ind w:left="259" w:hanging="259"/>
              <w:rPr>
                <w:rFonts w:ascii="Arial" w:hAnsi="Arial" w:cs="Arial"/>
                <w:lang w:val="en-AU"/>
              </w:rPr>
            </w:pPr>
            <w:r w:rsidRPr="00FD367E">
              <w:rPr>
                <w:rFonts w:ascii="Arial" w:hAnsi="Arial" w:cs="Arial"/>
                <w:lang w:val="en-AU"/>
              </w:rPr>
              <w:t>9. Safety Harnesses and Fall Arrest Devices</w:t>
            </w:r>
          </w:p>
        </w:tc>
        <w:tc>
          <w:tcPr>
            <w:tcW w:w="288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Person striking against</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Suspension trauma</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Failure of components</w:t>
            </w:r>
          </w:p>
          <w:p w:rsidR="00FD367E" w:rsidRP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Incorrect use and fitting</w:t>
            </w:r>
          </w:p>
        </w:tc>
        <w:tc>
          <w:tcPr>
            <w:tcW w:w="990" w:type="dxa"/>
            <w:shd w:val="clear" w:color="auto" w:fill="auto"/>
          </w:tcPr>
          <w:p w:rsidR="00FD367E" w:rsidRPr="00FD367E" w:rsidRDefault="00FD367E" w:rsidP="00E15D43">
            <w:pPr>
              <w:snapToGrid w:val="0"/>
              <w:spacing w:after="240"/>
              <w:rPr>
                <w:rFonts w:ascii="Arial" w:hAnsi="Arial" w:cs="Arial"/>
                <w:lang w:val="en-AU"/>
              </w:rPr>
            </w:pPr>
          </w:p>
        </w:tc>
        <w:tc>
          <w:tcPr>
            <w:tcW w:w="5850" w:type="dxa"/>
            <w:shd w:val="clear" w:color="auto" w:fill="auto"/>
          </w:tcPr>
          <w:p w:rsidR="00FD367E" w:rsidRPr="00FD367E" w:rsidRDefault="00FD367E" w:rsidP="00E15D43">
            <w:pPr>
              <w:snapToGrid w:val="0"/>
              <w:spacing w:after="240"/>
              <w:rPr>
                <w:rFonts w:ascii="Arial" w:hAnsi="Arial" w:cs="Arial"/>
                <w:lang w:val="en-AU"/>
              </w:rPr>
            </w:pPr>
            <w:r w:rsidRPr="00FD367E">
              <w:rPr>
                <w:rFonts w:ascii="Arial" w:hAnsi="Arial" w:cs="Arial"/>
                <w:lang w:val="en-AU"/>
              </w:rPr>
              <w:t>Where there is a likelihood of a person falling more than 600m, a fall arrest harness must be worn.</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In the event of a fall, suitable equipment to rescue a person must be available within a short period for minimizing the risk of suspension trauma.</w:t>
            </w:r>
          </w:p>
          <w:p w:rsidR="00FD367E" w:rsidRPr="00FD367E" w:rsidRDefault="00FD367E" w:rsidP="00E15D43">
            <w:pPr>
              <w:snapToGrid w:val="0"/>
              <w:spacing w:after="240"/>
              <w:rPr>
                <w:rFonts w:ascii="Arial" w:hAnsi="Arial" w:cs="Arial"/>
                <w:lang w:val="en-AU"/>
              </w:rPr>
            </w:pPr>
            <w:r w:rsidRPr="00FD367E">
              <w:rPr>
                <w:rFonts w:ascii="Arial" w:hAnsi="Arial" w:cs="Arial"/>
                <w:lang w:val="en-AU"/>
              </w:rPr>
              <w:t>Fall arrest harnesses must comply with the Australian Standards AS 1891.1 Industrial fall-arrest systems and devices-Safety belts and harnesses.</w:t>
            </w:r>
          </w:p>
          <w:p w:rsidR="00FD367E" w:rsidRDefault="00FD367E" w:rsidP="00E15D43">
            <w:pPr>
              <w:widowControl w:val="0"/>
              <w:tabs>
                <w:tab w:val="left" w:pos="709"/>
              </w:tabs>
              <w:suppressAutoHyphens/>
              <w:snapToGrid w:val="0"/>
              <w:spacing w:after="240"/>
              <w:rPr>
                <w:rFonts w:ascii="Arial" w:hAnsi="Arial" w:cs="Arial"/>
                <w:lang w:val="en-AU"/>
              </w:rPr>
            </w:pPr>
            <w:r w:rsidRPr="00FD367E">
              <w:rPr>
                <w:rFonts w:ascii="Arial" w:hAnsi="Arial" w:cs="Arial"/>
                <w:lang w:val="en-AU"/>
              </w:rPr>
              <w:t xml:space="preserve">Before being allowed to use the harness, all persons </w:t>
            </w:r>
            <w:r w:rsidRPr="00FD367E">
              <w:rPr>
                <w:rFonts w:ascii="Arial" w:hAnsi="Arial" w:cs="Arial"/>
                <w:lang w:val="en-AU"/>
              </w:rPr>
              <w:lastRenderedPageBreak/>
              <w:t>must receive instructions and training in the correct use of the harness.</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Under work position, make sure adequate fall clearance is available.</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All persons on site must be instructed in procedures for rescue.</w:t>
            </w:r>
          </w:p>
          <w:p w:rsidR="00FD367E" w:rsidRPr="00FD367E" w:rsidRDefault="00FD367E" w:rsidP="00FD367E">
            <w:pPr>
              <w:snapToGrid w:val="0"/>
              <w:spacing w:after="240"/>
              <w:rPr>
                <w:rFonts w:ascii="Arial" w:hAnsi="Arial" w:cs="Arial"/>
                <w:lang w:val="en-AU"/>
              </w:rPr>
            </w:pPr>
            <w:r w:rsidRPr="00FD367E">
              <w:rPr>
                <w:rFonts w:ascii="Arial" w:hAnsi="Arial" w:cs="Arial"/>
                <w:lang w:val="en-AU"/>
              </w:rPr>
              <w:t>Never use faulty or out-of-date equipment.</w:t>
            </w:r>
          </w:p>
          <w:p w:rsidR="00FD367E" w:rsidRPr="00FD367E" w:rsidRDefault="00FD367E" w:rsidP="00FD367E">
            <w:pPr>
              <w:widowControl w:val="0"/>
              <w:tabs>
                <w:tab w:val="left" w:pos="709"/>
              </w:tabs>
              <w:suppressAutoHyphens/>
              <w:snapToGrid w:val="0"/>
              <w:spacing w:after="240"/>
              <w:rPr>
                <w:rFonts w:ascii="Arial" w:hAnsi="Arial" w:cs="Arial"/>
                <w:lang w:val="en-AU"/>
              </w:rPr>
            </w:pPr>
            <w:r w:rsidRPr="00FD367E">
              <w:rPr>
                <w:rFonts w:ascii="Arial" w:hAnsi="Arial" w:cs="Arial"/>
                <w:lang w:val="en-AU"/>
              </w:rPr>
              <w:t>For safety in use, harnesses must be properly fitted.</w:t>
            </w:r>
          </w:p>
        </w:tc>
        <w:tc>
          <w:tcPr>
            <w:tcW w:w="810" w:type="dxa"/>
            <w:shd w:val="clear" w:color="auto" w:fill="auto"/>
          </w:tcPr>
          <w:p w:rsidR="00FD367E" w:rsidRPr="00FD367E" w:rsidRDefault="00FD367E" w:rsidP="00E15D43">
            <w:pPr>
              <w:snapToGrid w:val="0"/>
              <w:spacing w:after="240"/>
              <w:rPr>
                <w:rFonts w:ascii="Arial" w:hAnsi="Arial" w:cs="Arial"/>
                <w:lang w:val="en-AU"/>
              </w:rPr>
            </w:pPr>
          </w:p>
        </w:tc>
        <w:tc>
          <w:tcPr>
            <w:tcW w:w="1703" w:type="dxa"/>
            <w:shd w:val="clear" w:color="auto" w:fill="auto"/>
          </w:tcPr>
          <w:p w:rsidR="00FD367E" w:rsidRPr="00FD367E" w:rsidRDefault="00FD367E" w:rsidP="00E15D43">
            <w:pPr>
              <w:widowControl w:val="0"/>
              <w:tabs>
                <w:tab w:val="left" w:pos="709"/>
              </w:tabs>
              <w:suppressAutoHyphens/>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7"/>
        <w:gridCol w:w="12047"/>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FD367E"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FD367E" w:rsidRPr="00FD367E" w:rsidRDefault="00FD367E" w:rsidP="00FD367E">
            <w:pPr>
              <w:spacing w:after="0" w:line="240" w:lineRule="auto"/>
              <w:rPr>
                <w:rFonts w:ascii="Arial" w:hAnsi="Arial" w:cs="Arial"/>
                <w:b/>
                <w:bCs/>
                <w:sz w:val="20"/>
                <w:szCs w:val="20"/>
                <w:lang w:val="en-AU"/>
              </w:rPr>
            </w:pPr>
            <w:r w:rsidRPr="00FD367E">
              <w:rPr>
                <w:rFonts w:ascii="Arial" w:hAnsi="Arial" w:cs="Arial"/>
                <w:b/>
                <w:bCs/>
                <w:sz w:val="20"/>
                <w:szCs w:val="20"/>
                <w:lang w:val="en-AU"/>
              </w:rPr>
              <w:t>WorkCover NSW</w:t>
            </w:r>
          </w:p>
          <w:p w:rsidR="00FD367E" w:rsidRPr="00FD367E" w:rsidRDefault="00FD367E" w:rsidP="00FD367E">
            <w:pPr>
              <w:spacing w:after="0" w:line="240" w:lineRule="auto"/>
              <w:rPr>
                <w:rFonts w:ascii="Arial" w:hAnsi="Arial" w:cs="Arial"/>
                <w:b/>
                <w:bCs/>
                <w:sz w:val="20"/>
                <w:szCs w:val="20"/>
                <w:lang w:val="en-AU"/>
              </w:rPr>
            </w:pPr>
            <w:r w:rsidRPr="00FD367E">
              <w:rPr>
                <w:rFonts w:ascii="Arial" w:hAnsi="Arial" w:cs="Arial"/>
                <w:b/>
                <w:bCs/>
                <w:sz w:val="20"/>
                <w:szCs w:val="20"/>
                <w:lang w:val="en-AU"/>
              </w:rPr>
              <w:t>Codes of Practice</w:t>
            </w:r>
          </w:p>
          <w:p w:rsidR="00FD367E" w:rsidRPr="00FD367E" w:rsidRDefault="00FD367E" w:rsidP="00FD367E">
            <w:pPr>
              <w:spacing w:after="0" w:line="240" w:lineRule="auto"/>
              <w:rPr>
                <w:rFonts w:ascii="Arial" w:hAnsi="Arial" w:cs="Arial"/>
                <w:b/>
                <w:bCs/>
                <w:sz w:val="20"/>
                <w:szCs w:val="20"/>
                <w:lang w:val="en-AU"/>
              </w:rPr>
            </w:pPr>
            <w:r w:rsidRPr="00FD367E">
              <w:rPr>
                <w:rFonts w:ascii="Arial" w:hAnsi="Arial" w:cs="Arial"/>
                <w:b/>
                <w:bCs/>
                <w:sz w:val="20"/>
                <w:szCs w:val="20"/>
                <w:lang w:val="en-AU"/>
              </w:rPr>
              <w:t>Codes of Practice</w:t>
            </w:r>
          </w:p>
          <w:p w:rsidR="00FD367E" w:rsidRPr="00FD367E" w:rsidRDefault="00FD367E" w:rsidP="00FD367E">
            <w:pPr>
              <w:spacing w:after="0" w:line="240" w:lineRule="auto"/>
              <w:rPr>
                <w:rFonts w:ascii="Arial" w:hAnsi="Arial" w:cs="Arial"/>
                <w:b/>
                <w:bCs/>
                <w:sz w:val="20"/>
                <w:szCs w:val="20"/>
                <w:lang w:val="en-AU"/>
              </w:rPr>
            </w:pPr>
            <w:r w:rsidRPr="00FD367E">
              <w:rPr>
                <w:rFonts w:ascii="Arial" w:hAnsi="Arial" w:cs="Arial"/>
                <w:b/>
                <w:bCs/>
                <w:sz w:val="20"/>
                <w:szCs w:val="20"/>
                <w:lang w:val="en-AU"/>
              </w:rPr>
              <w:t>AS/NZS 1418.10:2011</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FD367E" w:rsidRPr="00FD367E" w:rsidRDefault="00FD367E" w:rsidP="00FD367E">
            <w:pPr>
              <w:spacing w:after="0" w:line="240" w:lineRule="auto"/>
              <w:rPr>
                <w:rFonts w:ascii="Arial" w:hAnsi="Arial" w:cs="Arial"/>
                <w:bCs/>
                <w:sz w:val="20"/>
                <w:szCs w:val="20"/>
                <w:lang w:val="en-AU"/>
              </w:rPr>
            </w:pPr>
            <w:r w:rsidRPr="00FD367E">
              <w:rPr>
                <w:rFonts w:ascii="Arial" w:hAnsi="Arial" w:cs="Arial"/>
                <w:bCs/>
                <w:sz w:val="20"/>
                <w:szCs w:val="20"/>
                <w:lang w:val="en-AU"/>
              </w:rPr>
              <w:t>Safe Working at Heights Guide</w:t>
            </w:r>
          </w:p>
          <w:p w:rsidR="00FD367E" w:rsidRPr="00FD367E" w:rsidRDefault="00FD367E" w:rsidP="00FD367E">
            <w:pPr>
              <w:spacing w:after="0" w:line="240" w:lineRule="auto"/>
              <w:rPr>
                <w:rFonts w:ascii="Arial" w:hAnsi="Arial" w:cs="Arial"/>
                <w:bCs/>
                <w:sz w:val="20"/>
                <w:szCs w:val="20"/>
                <w:lang w:val="en-AU"/>
              </w:rPr>
            </w:pPr>
            <w:r w:rsidRPr="00FD367E">
              <w:rPr>
                <w:rFonts w:ascii="Arial" w:hAnsi="Arial" w:cs="Arial"/>
                <w:bCs/>
                <w:sz w:val="20"/>
                <w:szCs w:val="20"/>
                <w:lang w:val="en-AU"/>
              </w:rPr>
              <w:t>Managing the Risks of Falls at Workplaces</w:t>
            </w:r>
          </w:p>
          <w:p w:rsidR="00FD367E" w:rsidRPr="00FD367E" w:rsidRDefault="00FD367E" w:rsidP="00FD367E">
            <w:pPr>
              <w:spacing w:after="0" w:line="240" w:lineRule="auto"/>
              <w:rPr>
                <w:rFonts w:ascii="Arial" w:hAnsi="Arial" w:cs="Arial"/>
                <w:bCs/>
                <w:sz w:val="20"/>
                <w:szCs w:val="20"/>
                <w:lang w:val="en-AU"/>
              </w:rPr>
            </w:pPr>
            <w:r w:rsidRPr="00FD367E">
              <w:rPr>
                <w:rFonts w:ascii="Arial" w:hAnsi="Arial" w:cs="Arial"/>
                <w:bCs/>
                <w:sz w:val="20"/>
                <w:szCs w:val="20"/>
                <w:lang w:val="en-AU"/>
              </w:rPr>
              <w:t>Managing the Risks of Plant in the Workplace</w:t>
            </w:r>
          </w:p>
          <w:p w:rsidR="00FD367E" w:rsidRPr="00FD367E" w:rsidRDefault="00FD367E" w:rsidP="00FD367E">
            <w:pPr>
              <w:spacing w:after="0" w:line="240" w:lineRule="auto"/>
              <w:rPr>
                <w:rFonts w:ascii="Arial" w:hAnsi="Arial" w:cs="Arial"/>
                <w:bCs/>
                <w:sz w:val="20"/>
                <w:szCs w:val="20"/>
                <w:lang w:val="en-AU"/>
              </w:rPr>
            </w:pPr>
            <w:r w:rsidRPr="00FD367E">
              <w:rPr>
                <w:rFonts w:ascii="Arial" w:hAnsi="Arial" w:cs="Arial"/>
                <w:bCs/>
                <w:sz w:val="20"/>
                <w:szCs w:val="20"/>
                <w:lang w:val="en-AU"/>
              </w:rPr>
              <w:t>Cranes, Hoists and Winches – Safe Use – Mobile Elevating Work Platforms</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7"/>
      <w:footerReference w:type="first" r:id="rId18"/>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10E" w:rsidRDefault="007E210E">
      <w:pPr>
        <w:spacing w:after="0" w:line="240" w:lineRule="auto"/>
      </w:pPr>
      <w:r>
        <w:separator/>
      </w:r>
    </w:p>
  </w:endnote>
  <w:endnote w:type="continuationSeparator" w:id="0">
    <w:p w:rsidR="007E210E" w:rsidRDefault="007E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EE15AD">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7E210E">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7E2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10E" w:rsidRDefault="007E210E">
      <w:pPr>
        <w:spacing w:after="0" w:line="240" w:lineRule="auto"/>
      </w:pPr>
      <w:r>
        <w:separator/>
      </w:r>
    </w:p>
  </w:footnote>
  <w:footnote w:type="continuationSeparator" w:id="0">
    <w:p w:rsidR="007E210E" w:rsidRDefault="007E2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041882"/>
    <w:rsid w:val="00071AFC"/>
    <w:rsid w:val="000F4DF2"/>
    <w:rsid w:val="002843A3"/>
    <w:rsid w:val="005010AA"/>
    <w:rsid w:val="005B7831"/>
    <w:rsid w:val="005F6699"/>
    <w:rsid w:val="00647B94"/>
    <w:rsid w:val="007E210E"/>
    <w:rsid w:val="008428B9"/>
    <w:rsid w:val="00885E82"/>
    <w:rsid w:val="009614BA"/>
    <w:rsid w:val="00983FD0"/>
    <w:rsid w:val="009D5214"/>
    <w:rsid w:val="00A733B2"/>
    <w:rsid w:val="00A77174"/>
    <w:rsid w:val="00B51C4B"/>
    <w:rsid w:val="00B83CD0"/>
    <w:rsid w:val="00B915CC"/>
    <w:rsid w:val="00C060D9"/>
    <w:rsid w:val="00C95960"/>
    <w:rsid w:val="00CD11F5"/>
    <w:rsid w:val="00E82A26"/>
    <w:rsid w:val="00EB3DB7"/>
    <w:rsid w:val="00EE15AD"/>
    <w:rsid w:val="00F46BDF"/>
    <w:rsid w:val="00FC0200"/>
    <w:rsid w:val="00FD367E"/>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D9D61-9430-4D6D-90AC-A30FD4D6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 w:type="character" w:styleId="Hyperlink">
    <w:name w:val="Hyperlink"/>
    <w:basedOn w:val="DefaultParagraphFont"/>
    <w:uiPriority w:val="99"/>
    <w:semiHidden/>
    <w:unhideWhenUsed/>
    <w:rsid w:val="00EE15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ieldsglassandglazing.net.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WORKING AT HEIGHTS SWMS</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HEIGHTS SWMS</dc:title>
  <dc:subject>WORKING AT HEIGHTS</dc:subject>
  <dc:creator>Virtual;BLUESAFE;KGSH</dc:creator>
  <cp:keywords>BLUESAFE SOLUTIONS</cp:keywords>
  <cp:lastModifiedBy>Gunjan Patel</cp:lastModifiedBy>
  <cp:revision>4</cp:revision>
  <dcterms:created xsi:type="dcterms:W3CDTF">2016-02-17T21:06:00Z</dcterms:created>
  <dcterms:modified xsi:type="dcterms:W3CDTF">2021-01-01T07:39:00Z</dcterms:modified>
</cp:coreProperties>
</file>